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84F593">
      <w:pPr>
        <w:widowControl w:val="0"/>
        <w:kinsoku/>
        <w:autoSpaceDE/>
        <w:autoSpaceDN/>
        <w:spacing w:line="540" w:lineRule="exact"/>
        <w:jc w:val="both"/>
        <w:textAlignment w:val="auto"/>
        <w:rPr>
          <w:rFonts w:ascii="黑体" w:hAnsi="Times New Roman" w:eastAsia="黑体" w:cs="Times New Roman"/>
          <w:snapToGrid/>
          <w:kern w:val="2"/>
          <w:sz w:val="30"/>
          <w:szCs w:val="30"/>
          <w:lang w:eastAsia="zh-CN"/>
        </w:rPr>
      </w:pPr>
      <w:r>
        <w:rPr>
          <w:rFonts w:hint="eastAsia" w:ascii="黑体" w:hAnsi="Times New Roman" w:eastAsia="黑体" w:cs="Times New Roman"/>
          <w:snapToGrid/>
          <w:kern w:val="2"/>
          <w:sz w:val="30"/>
          <w:szCs w:val="30"/>
          <w:lang w:eastAsia="zh-CN"/>
        </w:rPr>
        <w:t>附件2</w:t>
      </w:r>
    </w:p>
    <w:p w14:paraId="5E33CCC4">
      <w:pPr>
        <w:spacing w:line="271" w:lineRule="auto"/>
        <w:rPr>
          <w:lang w:eastAsia="zh-CN"/>
        </w:rPr>
      </w:pPr>
    </w:p>
    <w:p w14:paraId="55CBB5C0">
      <w:pPr>
        <w:spacing w:line="271" w:lineRule="auto"/>
        <w:rPr>
          <w:lang w:eastAsia="zh-CN"/>
        </w:rPr>
      </w:pPr>
    </w:p>
    <w:p w14:paraId="5923137E">
      <w:pPr>
        <w:widowControl w:val="0"/>
        <w:kinsoku/>
        <w:autoSpaceDE/>
        <w:autoSpaceDN/>
        <w:adjustRightInd/>
        <w:snapToGrid/>
        <w:spacing w:line="540" w:lineRule="exact"/>
        <w:jc w:val="center"/>
        <w:textAlignment w:val="auto"/>
        <w:rPr>
          <w:rFonts w:ascii="方正小标宋简体" w:hAnsi="Times New Roman" w:eastAsia="方正小标宋简体" w:cs="Times New Roman"/>
          <w:snapToGrid/>
          <w:kern w:val="2"/>
          <w:sz w:val="38"/>
          <w:szCs w:val="38"/>
          <w:lang w:eastAsia="zh-CN"/>
        </w:rPr>
      </w:pPr>
      <w:r>
        <w:rPr>
          <w:rFonts w:hint="eastAsia" w:ascii="方正小标宋简体" w:hAnsi="Times New Roman" w:eastAsia="方正小标宋简体" w:cs="Times New Roman"/>
          <w:snapToGrid/>
          <w:kern w:val="2"/>
          <w:sz w:val="38"/>
          <w:szCs w:val="38"/>
          <w:lang w:eastAsia="zh-CN"/>
        </w:rPr>
        <w:t>校园安全风险隐患排查问题清单</w:t>
      </w:r>
    </w:p>
    <w:p w14:paraId="76F247FE">
      <w:pPr>
        <w:spacing w:line="309" w:lineRule="auto"/>
        <w:rPr>
          <w:lang w:eastAsia="zh-CN"/>
        </w:rPr>
      </w:pPr>
    </w:p>
    <w:p w14:paraId="51846483">
      <w:pPr>
        <w:spacing w:line="309" w:lineRule="auto"/>
        <w:rPr>
          <w:lang w:eastAsia="zh-CN"/>
        </w:rPr>
      </w:pPr>
    </w:p>
    <w:p w14:paraId="65C39BB4">
      <w:pPr>
        <w:spacing w:before="87" w:line="232" w:lineRule="auto"/>
        <w:ind w:left="10"/>
        <w:rPr>
          <w:rFonts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pacing w:val="5"/>
          <w:sz w:val="30"/>
          <w:szCs w:val="30"/>
          <w:lang w:eastAsia="zh-CN"/>
        </w:rPr>
        <w:t>填表单位：（加盖公章）                                            主要负责同志：（签</w:t>
      </w:r>
      <w:r>
        <w:rPr>
          <w:rFonts w:hint="eastAsia" w:ascii="仿宋_GB2312" w:hAnsi="仿宋_GB2312" w:eastAsia="仿宋_GB2312" w:cs="仿宋_GB2312"/>
          <w:spacing w:val="4"/>
          <w:sz w:val="30"/>
          <w:szCs w:val="30"/>
          <w:lang w:eastAsia="zh-CN"/>
        </w:rPr>
        <w:t>字）</w:t>
      </w:r>
    </w:p>
    <w:p w14:paraId="5FEF1527">
      <w:pPr>
        <w:spacing w:line="25" w:lineRule="exact"/>
        <w:rPr>
          <w:rFonts w:ascii="仿宋_GB2312" w:hAnsi="仿宋_GB2312" w:eastAsia="仿宋_GB2312" w:cs="仿宋_GB2312"/>
          <w:sz w:val="30"/>
          <w:szCs w:val="30"/>
          <w:lang w:eastAsia="zh-CN"/>
        </w:rPr>
      </w:pPr>
    </w:p>
    <w:tbl>
      <w:tblPr>
        <w:tblStyle w:val="6"/>
        <w:tblW w:w="13040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"/>
        <w:gridCol w:w="2388"/>
        <w:gridCol w:w="1769"/>
        <w:gridCol w:w="1728"/>
        <w:gridCol w:w="1619"/>
        <w:gridCol w:w="1819"/>
        <w:gridCol w:w="1799"/>
        <w:gridCol w:w="1394"/>
      </w:tblGrid>
      <w:tr w14:paraId="2D9778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524" w:type="dxa"/>
            <w:vMerge w:val="restart"/>
            <w:tcBorders>
              <w:bottom w:val="nil"/>
            </w:tcBorders>
            <w:textDirection w:val="tbRlV"/>
            <w:vAlign w:val="center"/>
          </w:tcPr>
          <w:p w14:paraId="5F6DBA95">
            <w:pPr>
              <w:spacing w:before="163" w:line="199" w:lineRule="auto"/>
              <w:ind w:left="142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</w:rPr>
              <w:t>序号</w:t>
            </w:r>
          </w:p>
        </w:tc>
        <w:tc>
          <w:tcPr>
            <w:tcW w:w="2388" w:type="dxa"/>
            <w:vMerge w:val="restart"/>
            <w:tcBorders>
              <w:bottom w:val="nil"/>
            </w:tcBorders>
            <w:vAlign w:val="center"/>
          </w:tcPr>
          <w:p w14:paraId="1CA9A63D">
            <w:pPr>
              <w:spacing w:before="145" w:line="22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  <w:lang w:eastAsia="zh-CN"/>
              </w:rPr>
              <w:t>风险隐患事项（</w:t>
            </w:r>
            <w:r>
              <w:rPr>
                <w:rFonts w:hint="eastAsia" w:ascii="仿宋_GB2312" w:hAnsi="仿宋_GB2312" w:eastAsia="仿宋_GB2312" w:cs="仿宋_GB2312"/>
                <w:spacing w:val="5"/>
                <w:sz w:val="30"/>
                <w:szCs w:val="30"/>
                <w:lang w:eastAsia="zh-CN"/>
              </w:rPr>
              <w:t>如x号学生宿舍）</w:t>
            </w:r>
          </w:p>
        </w:tc>
        <w:tc>
          <w:tcPr>
            <w:tcW w:w="1769" w:type="dxa"/>
            <w:vMerge w:val="restart"/>
            <w:tcBorders>
              <w:bottom w:val="nil"/>
            </w:tcBorders>
            <w:vAlign w:val="center"/>
          </w:tcPr>
          <w:p w14:paraId="69E097DD">
            <w:pPr>
              <w:spacing w:before="277" w:line="221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隐患描述</w:t>
            </w:r>
          </w:p>
        </w:tc>
        <w:tc>
          <w:tcPr>
            <w:tcW w:w="1728" w:type="dxa"/>
            <w:vMerge w:val="restart"/>
            <w:tcBorders>
              <w:bottom w:val="nil"/>
            </w:tcBorders>
            <w:vAlign w:val="center"/>
          </w:tcPr>
          <w:p w14:paraId="5C39EE4F">
            <w:pPr>
              <w:spacing w:before="274" w:line="219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整改措施</w:t>
            </w:r>
          </w:p>
        </w:tc>
        <w:tc>
          <w:tcPr>
            <w:tcW w:w="5237" w:type="dxa"/>
            <w:gridSpan w:val="3"/>
            <w:vAlign w:val="center"/>
          </w:tcPr>
          <w:p w14:paraId="354E40B0">
            <w:pPr>
              <w:spacing w:before="84" w:line="219" w:lineRule="auto"/>
              <w:ind w:left="2206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30"/>
                <w:szCs w:val="30"/>
              </w:rPr>
              <w:t>整改进展</w:t>
            </w:r>
          </w:p>
        </w:tc>
        <w:tc>
          <w:tcPr>
            <w:tcW w:w="1394" w:type="dxa"/>
            <w:vMerge w:val="restart"/>
            <w:tcBorders>
              <w:bottom w:val="nil"/>
            </w:tcBorders>
            <w:vAlign w:val="center"/>
          </w:tcPr>
          <w:p w14:paraId="62786493">
            <w:pPr>
              <w:spacing w:before="78" w:line="219" w:lineRule="auto"/>
              <w:ind w:left="13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责任人姓名及手机号</w:t>
            </w:r>
          </w:p>
        </w:tc>
      </w:tr>
      <w:tr w14:paraId="587563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524" w:type="dxa"/>
            <w:vMerge w:val="continue"/>
            <w:tcBorders>
              <w:top w:val="nil"/>
            </w:tcBorders>
            <w:textDirection w:val="tbRlV"/>
          </w:tcPr>
          <w:p w14:paraId="611EDF31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388" w:type="dxa"/>
            <w:vMerge w:val="continue"/>
            <w:tcBorders>
              <w:top w:val="nil"/>
            </w:tcBorders>
          </w:tcPr>
          <w:p w14:paraId="7A140E82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69" w:type="dxa"/>
            <w:vMerge w:val="continue"/>
            <w:tcBorders>
              <w:top w:val="nil"/>
            </w:tcBorders>
          </w:tcPr>
          <w:p w14:paraId="221287AF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28" w:type="dxa"/>
            <w:vMerge w:val="continue"/>
            <w:tcBorders>
              <w:top w:val="nil"/>
            </w:tcBorders>
          </w:tcPr>
          <w:p w14:paraId="588B4DEB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9" w:type="dxa"/>
          </w:tcPr>
          <w:p w14:paraId="499EB30C">
            <w:pPr>
              <w:spacing w:before="80" w:line="219" w:lineRule="auto"/>
              <w:ind w:left="125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是否完成整改</w:t>
            </w:r>
          </w:p>
        </w:tc>
        <w:tc>
          <w:tcPr>
            <w:tcW w:w="1819" w:type="dxa"/>
          </w:tcPr>
          <w:p w14:paraId="6ADD6CA9">
            <w:pPr>
              <w:spacing w:before="78" w:line="219" w:lineRule="auto"/>
              <w:ind w:left="156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1"/>
                <w:sz w:val="30"/>
                <w:szCs w:val="30"/>
              </w:rPr>
              <w:t>拟完成整改时限</w:t>
            </w:r>
          </w:p>
        </w:tc>
        <w:tc>
          <w:tcPr>
            <w:tcW w:w="1799" w:type="dxa"/>
          </w:tcPr>
          <w:p w14:paraId="48B73D73">
            <w:pPr>
              <w:spacing w:before="78" w:line="219" w:lineRule="auto"/>
              <w:ind w:left="137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30"/>
                <w:szCs w:val="30"/>
              </w:rPr>
              <w:t>加快整改的考虑</w:t>
            </w:r>
          </w:p>
        </w:tc>
        <w:tc>
          <w:tcPr>
            <w:tcW w:w="1394" w:type="dxa"/>
            <w:vMerge w:val="continue"/>
            <w:tcBorders>
              <w:top w:val="nil"/>
            </w:tcBorders>
          </w:tcPr>
          <w:p w14:paraId="2AED5809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B6822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524" w:type="dxa"/>
          </w:tcPr>
          <w:p w14:paraId="34D13038">
            <w:pPr>
              <w:spacing w:before="164" w:line="241" w:lineRule="auto"/>
              <w:ind w:left="195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2388" w:type="dxa"/>
          </w:tcPr>
          <w:p w14:paraId="60F69516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69" w:type="dxa"/>
          </w:tcPr>
          <w:p w14:paraId="616124B3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28" w:type="dxa"/>
          </w:tcPr>
          <w:p w14:paraId="7CA95508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9" w:type="dxa"/>
          </w:tcPr>
          <w:p w14:paraId="4B42DDB9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19" w:type="dxa"/>
          </w:tcPr>
          <w:p w14:paraId="0364EDAD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99" w:type="dxa"/>
          </w:tcPr>
          <w:p w14:paraId="252DB80B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4" w:type="dxa"/>
          </w:tcPr>
          <w:p w14:paraId="0DA47D42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8B0F8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24" w:type="dxa"/>
          </w:tcPr>
          <w:p w14:paraId="69773655">
            <w:pPr>
              <w:spacing w:before="176" w:line="241" w:lineRule="auto"/>
              <w:ind w:left="195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2388" w:type="dxa"/>
          </w:tcPr>
          <w:p w14:paraId="046B5A5D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69" w:type="dxa"/>
          </w:tcPr>
          <w:p w14:paraId="7E218D66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28" w:type="dxa"/>
          </w:tcPr>
          <w:p w14:paraId="04FB98AE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9" w:type="dxa"/>
          </w:tcPr>
          <w:p w14:paraId="1F3C0456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19" w:type="dxa"/>
          </w:tcPr>
          <w:p w14:paraId="75F86FDB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99" w:type="dxa"/>
          </w:tcPr>
          <w:p w14:paraId="61F05196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4" w:type="dxa"/>
          </w:tcPr>
          <w:p w14:paraId="670144BA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4594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24" w:type="dxa"/>
          </w:tcPr>
          <w:p w14:paraId="39C11FD7">
            <w:pPr>
              <w:spacing w:before="167"/>
              <w:ind w:left="195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</w:t>
            </w:r>
          </w:p>
        </w:tc>
        <w:tc>
          <w:tcPr>
            <w:tcW w:w="2388" w:type="dxa"/>
          </w:tcPr>
          <w:p w14:paraId="7ABE2863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69" w:type="dxa"/>
          </w:tcPr>
          <w:p w14:paraId="16161B42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28" w:type="dxa"/>
          </w:tcPr>
          <w:p w14:paraId="353C239A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9" w:type="dxa"/>
          </w:tcPr>
          <w:p w14:paraId="1C0CFC40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19" w:type="dxa"/>
          </w:tcPr>
          <w:p w14:paraId="305458EB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99" w:type="dxa"/>
          </w:tcPr>
          <w:p w14:paraId="3F6BF098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4" w:type="dxa"/>
          </w:tcPr>
          <w:p w14:paraId="4B67340D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FA2F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524" w:type="dxa"/>
          </w:tcPr>
          <w:p w14:paraId="1E3E40BE">
            <w:pPr>
              <w:spacing w:before="179" w:line="241" w:lineRule="auto"/>
              <w:ind w:left="195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</w:t>
            </w:r>
          </w:p>
        </w:tc>
        <w:tc>
          <w:tcPr>
            <w:tcW w:w="2388" w:type="dxa"/>
          </w:tcPr>
          <w:p w14:paraId="287E7481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69" w:type="dxa"/>
          </w:tcPr>
          <w:p w14:paraId="10BE607C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28" w:type="dxa"/>
          </w:tcPr>
          <w:p w14:paraId="23D1FA9D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9" w:type="dxa"/>
          </w:tcPr>
          <w:p w14:paraId="56D9E130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19" w:type="dxa"/>
          </w:tcPr>
          <w:p w14:paraId="7623E836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99" w:type="dxa"/>
          </w:tcPr>
          <w:p w14:paraId="6391B891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4" w:type="dxa"/>
          </w:tcPr>
          <w:p w14:paraId="0E1E27BE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50BE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524" w:type="dxa"/>
          </w:tcPr>
          <w:p w14:paraId="05081B73">
            <w:pPr>
              <w:spacing w:before="311" w:line="168" w:lineRule="auto"/>
              <w:ind w:left="134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…</w:t>
            </w:r>
          </w:p>
        </w:tc>
        <w:tc>
          <w:tcPr>
            <w:tcW w:w="2388" w:type="dxa"/>
          </w:tcPr>
          <w:p w14:paraId="28D1086A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69" w:type="dxa"/>
          </w:tcPr>
          <w:p w14:paraId="3050963A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28" w:type="dxa"/>
          </w:tcPr>
          <w:p w14:paraId="78A077F9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619" w:type="dxa"/>
          </w:tcPr>
          <w:p w14:paraId="5743EC8C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819" w:type="dxa"/>
          </w:tcPr>
          <w:p w14:paraId="5A5AFF43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99" w:type="dxa"/>
          </w:tcPr>
          <w:p w14:paraId="4CF23819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394" w:type="dxa"/>
          </w:tcPr>
          <w:p w14:paraId="348FFA79">
            <w:pPr>
              <w:pStyle w:val="7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 w14:paraId="1E11B5BA">
      <w:pPr>
        <w:pStyle w:val="3"/>
        <w:spacing w:line="600" w:lineRule="exact"/>
        <w:ind w:firstLine="709"/>
        <w:rPr>
          <w:rFonts w:ascii="仿宋_GB2312" w:hAnsi="仿宋_GB2312" w:eastAsia="仿宋_GB2312" w:cs="仿宋_GB2312"/>
          <w:spacing w:val="19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napToGrid/>
          <w:spacing w:val="-4"/>
          <w:kern w:val="2"/>
          <w:sz w:val="30"/>
          <w:szCs w:val="30"/>
          <w:lang w:eastAsia="zh-CN"/>
        </w:rPr>
        <w:t>截至x年x月x日，共梳理风险隐患x条，已完成整改x条，完成度x%。填表人及联系方式</w:t>
      </w:r>
    </w:p>
    <w:p w14:paraId="78B4B776"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AD1677"/>
  <w:p w14:paraId="30B76254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C2A93"/>
    <w:rsid w:val="34BC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